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件名　　令和７年度診療材料（医療ガス）の単価契約</w:t>
      </w:r>
    </w:p>
    <w:p>
      <w:pPr>
        <w:pStyle w:val="0"/>
        <w:rPr>
          <w:rFonts w:hint="default" w:ascii="Century" w:hAnsi="Century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718185</wp:posOffset>
            </wp:positionH>
            <wp:positionV relativeFrom="page">
              <wp:posOffset>5994400</wp:posOffset>
            </wp:positionV>
            <wp:extent cx="6353175" cy="1428750"/>
            <wp:effectExtent l="0" t="0" r="0" b="0"/>
            <wp:wrapNone/>
            <wp:docPr id="1026" name="図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</TotalTime>
  <Pages>1</Pages>
  <Words>0</Words>
  <Characters>69</Characters>
  <Application>JUST Note</Application>
  <Lines>23</Lines>
  <Paragraphs>9</Paragraphs>
  <Company>Iwate Prefecture</Company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IR05142</dc:creator>
  <cp:lastModifiedBy>IR05183</cp:lastModifiedBy>
  <cp:lastPrinted>2025-02-14T07:19:53Z</cp:lastPrinted>
  <dcterms:created xsi:type="dcterms:W3CDTF">2024-02-15T00:47:00Z</dcterms:created>
  <dcterms:modified xsi:type="dcterms:W3CDTF">2025-02-14T07:09:45Z</dcterms:modified>
  <cp:revision>3</cp:revision>
</cp:coreProperties>
</file>